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1" w:rsidRDefault="002A1711" w:rsidP="002A1711">
      <w:pPr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"http://www.lanacion.com.ar/" \o "lanacion.com | Las noticias que importan y los temas que interesan"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Hipervnculo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A1711" w:rsidRDefault="002A1711" w:rsidP="002A1711">
      <w:pPr>
        <w:pStyle w:val="Ttulo2"/>
        <w:spacing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</w:rPr>
        <w:t xml:space="preserve">LA NACION </w:t>
      </w:r>
      <w:hyperlink r:id="rId4" w:history="1">
        <w:r>
          <w:rPr>
            <w:rStyle w:val="Hipervnculo"/>
            <w:rFonts w:ascii="Arial" w:hAnsi="Arial" w:cs="Arial"/>
          </w:rPr>
          <w:t>Economía</w:t>
        </w:r>
      </w:hyperlink>
    </w:p>
    <w:p w:rsidR="002A1711" w:rsidRDefault="002A1711" w:rsidP="002A1711">
      <w:pPr>
        <w:spacing w:after="0" w:line="270" w:lineRule="atLeast"/>
        <w:rPr>
          <w:rFonts w:ascii="Arial" w:eastAsia="Times New Roman" w:hAnsi="Arial" w:cs="Arial"/>
          <w:color w:val="333333"/>
          <w:sz w:val="18"/>
          <w:lang w:eastAsia="es-AR"/>
        </w:rPr>
      </w:pPr>
    </w:p>
    <w:p w:rsidR="002A1711" w:rsidRPr="002A1711" w:rsidRDefault="002A1711" w:rsidP="002A1711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2A1711">
        <w:rPr>
          <w:rFonts w:ascii="Arial" w:eastAsia="Times New Roman" w:hAnsi="Arial" w:cs="Arial"/>
          <w:color w:val="333333"/>
          <w:sz w:val="18"/>
          <w:lang w:eastAsia="es-AR"/>
        </w:rPr>
        <w:t>Viernes 05 de octubre de 2012 | </w:t>
      </w:r>
    </w:p>
    <w:p w:rsidR="002A1711" w:rsidRPr="002A1711" w:rsidRDefault="002A1711" w:rsidP="002A1711">
      <w:pPr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AR"/>
        </w:rPr>
      </w:pPr>
      <w:r w:rsidRPr="002A171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AR"/>
        </w:rPr>
        <w:t>Baja la confianza del consumidor</w:t>
      </w:r>
    </w:p>
    <w:p w:rsidR="002A1711" w:rsidRDefault="002A1711" w:rsidP="002A171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2A1711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Distintas mediciones muestran una menor disposición a gastar en los últimos meses</w:t>
      </w:r>
    </w:p>
    <w:p w:rsidR="002A1711" w:rsidRDefault="002A1711" w:rsidP="002A1711">
      <w:pPr>
        <w:pStyle w:val="primero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La confianza de los consumidores argentinos, que refleja su disposición a gastar su dinero, viene mostrando caídas según distintas mediciones.</w:t>
      </w:r>
    </w:p>
    <w:p w:rsidR="002A1711" w:rsidRDefault="002A1711" w:rsidP="002A1711">
      <w:pPr>
        <w:pStyle w:val="NormalWeb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Ayer, la Fundación Mercado difundió su último informe sobre confianza del consumidor, del ahorrista y de las familias. El Índice de Confianza del Consumidor que calcula esta entidad, y que se compone del índice de confianza sobre la situación presente y el índice de expectativas de consumo, mostró una caída mensual de 3,9% y una baja interanual de 3,8%. Los índices de confianza del ahorrista y de confianza de las familias verificaron caídas similares, entre 3 y 4 por ciento.</w:t>
      </w:r>
    </w:p>
    <w:p w:rsidR="002A1711" w:rsidRDefault="002A1711" w:rsidP="002A1711">
      <w:pPr>
        <w:pStyle w:val="NormalWeb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Sobre estos resultados, el informe de la Fundación Mercado dice: "Septiembre cierra un tercer trimestre donde las familias, con pautas de ingresos definidas, ajustaron sus expectativas de ingresos monetarios en función de la inflación y la percepción de empleo. De esta manera, ajustaron las tendencias de consumo en forma conservadora, por lo que para mantener los niveles de consumo anteriores recurren a menor disponibilidad de ahorro. Como consecuencia, se reemplaza consumo presente por consumo futuro. Pero esta táctica no puede mantenerse a mediano plazo con expectativas de ingreso en baja y repercutirá en el consumo de largo plazo".</w:t>
      </w:r>
    </w:p>
    <w:p w:rsidR="002A1711" w:rsidRDefault="002A1711" w:rsidP="002A1711">
      <w:pPr>
        <w:pStyle w:val="NormalWeb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 septiembre, el Índice de Confianza del Consumidor del Centro de Investigación en Finanzas (CIF) de la Universidad Torcuato Di Tella fue de 42,27, su nivel más bajo desde marzo de 2010 y muy inferior al 59,31 registrado en septiembre de 2011, poco antes de las últimas elecciones presidenciales.</w:t>
      </w:r>
    </w:p>
    <w:p w:rsidR="002A1711" w:rsidRDefault="002A1711" w:rsidP="002A1711">
      <w:pPr>
        <w:pStyle w:val="NormalWeb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La evolución del índice de la Di Tella, que en los primeros nueve meses del año ha presentado siete caídas interanuales, generó comentarios por parte de Guillermo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Oliveto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presidente de Consultora W. Durante las jornadas de la Asociación de Supermercados Unidos (ASU), celebradas la semana pasada,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Oliveto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dijo que un índice por encima de 50 puntos indica que la gente está dispuesta a consumir, pero si se ubica entre 40 y 50 "hay que estar alerta"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Style w:val="fin3"/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2A1711" w:rsidRPr="002A1711" w:rsidRDefault="002A1711" w:rsidP="002A171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C0F7C" w:rsidRDefault="009C0F7C"/>
    <w:sectPr w:rsidR="009C0F7C" w:rsidSect="009C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711"/>
    <w:rsid w:val="002A1711"/>
    <w:rsid w:val="009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7C"/>
  </w:style>
  <w:style w:type="paragraph" w:styleId="Ttulo1">
    <w:name w:val="heading 1"/>
    <w:basedOn w:val="Normal"/>
    <w:link w:val="Ttulo1Car"/>
    <w:uiPriority w:val="9"/>
    <w:qFormat/>
    <w:rsid w:val="002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171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bajada">
    <w:name w:val="bajada"/>
    <w:basedOn w:val="Normal"/>
    <w:rsid w:val="002A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echa2">
    <w:name w:val="fecha2"/>
    <w:basedOn w:val="Fuentedeprrafopredeter"/>
    <w:rsid w:val="002A1711"/>
  </w:style>
  <w:style w:type="character" w:customStyle="1" w:styleId="Ttulo2Car">
    <w:name w:val="Título 2 Car"/>
    <w:basedOn w:val="Fuentedeprrafopredeter"/>
    <w:link w:val="Ttulo2"/>
    <w:uiPriority w:val="9"/>
    <w:semiHidden/>
    <w:rsid w:val="002A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2A1711"/>
    <w:rPr>
      <w:strike w:val="0"/>
      <w:dstrike w:val="0"/>
      <w:color w:val="33557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rimero">
    <w:name w:val="primero"/>
    <w:basedOn w:val="Normal"/>
    <w:rsid w:val="002A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in3">
    <w:name w:val="fin3"/>
    <w:basedOn w:val="Fuentedeprrafopredeter"/>
    <w:rsid w:val="002A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acion.com.ar/econom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Company>Maria Cecilia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Maria Cecilia</cp:lastModifiedBy>
  <cp:revision>1</cp:revision>
  <dcterms:created xsi:type="dcterms:W3CDTF">2012-10-06T13:48:00Z</dcterms:created>
  <dcterms:modified xsi:type="dcterms:W3CDTF">2012-10-06T13:50:00Z</dcterms:modified>
</cp:coreProperties>
</file>